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5B93" w:rsidRDefault="00085B93" w:rsidP="004B1611">
      <w:pPr>
        <w:jc w:val="center"/>
        <w:rPr>
          <w:rFonts w:ascii="Garamond" w:hAnsi="Garamond"/>
          <w:b/>
          <w:sz w:val="36"/>
          <w:szCs w:val="36"/>
        </w:rPr>
      </w:pPr>
      <w:r>
        <w:rPr>
          <w:rFonts w:ascii="Garamond" w:hAnsi="Garamond"/>
          <w:b/>
          <w:noProof/>
          <w:sz w:val="36"/>
          <w:szCs w:val="36"/>
        </w:rPr>
        <w:drawing>
          <wp:inline distT="0" distB="0" distL="0" distR="0">
            <wp:extent cx="4876800" cy="1085088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templating Grace - Horiz Logo (2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2896" cy="1086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5B93" w:rsidRDefault="00085B93" w:rsidP="004B1611">
      <w:pPr>
        <w:jc w:val="center"/>
        <w:rPr>
          <w:rFonts w:ascii="Garamond" w:hAnsi="Garamond"/>
          <w:b/>
          <w:sz w:val="36"/>
          <w:szCs w:val="36"/>
        </w:rPr>
      </w:pPr>
      <w:bookmarkStart w:id="0" w:name="_GoBack"/>
      <w:bookmarkEnd w:id="0"/>
    </w:p>
    <w:p w:rsidR="00B506F1" w:rsidRPr="004C4481" w:rsidRDefault="004B1611" w:rsidP="004B1611">
      <w:pPr>
        <w:jc w:val="center"/>
        <w:rPr>
          <w:rFonts w:ascii="Garamond" w:hAnsi="Garamond"/>
          <w:b/>
          <w:sz w:val="36"/>
          <w:szCs w:val="36"/>
        </w:rPr>
      </w:pPr>
      <w:r w:rsidRPr="004C4481">
        <w:rPr>
          <w:rFonts w:ascii="Garamond" w:hAnsi="Garamond"/>
          <w:b/>
          <w:sz w:val="36"/>
          <w:szCs w:val="36"/>
        </w:rPr>
        <w:t>Intro to Centering Prayer</w:t>
      </w:r>
    </w:p>
    <w:p w:rsidR="004B1611" w:rsidRPr="004B1611" w:rsidRDefault="004B1611" w:rsidP="004B1611">
      <w:pPr>
        <w:jc w:val="center"/>
        <w:rPr>
          <w:rFonts w:ascii="Garamond" w:hAnsi="Garamond"/>
          <w:b/>
        </w:rPr>
      </w:pPr>
    </w:p>
    <w:p w:rsidR="004B1611" w:rsidRPr="004C4481" w:rsidRDefault="004C4481" w:rsidP="004B1611">
      <w:pPr>
        <w:rPr>
          <w:rFonts w:ascii="Garamond" w:hAnsi="Garamond"/>
          <w:sz w:val="28"/>
          <w:szCs w:val="28"/>
        </w:rPr>
      </w:pPr>
      <w:r w:rsidRPr="004C4481">
        <w:rPr>
          <w:rFonts w:ascii="Garamond" w:hAnsi="Garamond"/>
          <w:sz w:val="28"/>
          <w:szCs w:val="28"/>
        </w:rPr>
        <w:t>*</w:t>
      </w:r>
      <w:r w:rsidR="004B1611" w:rsidRPr="004C4481">
        <w:rPr>
          <w:rFonts w:ascii="Garamond" w:hAnsi="Garamond"/>
          <w:sz w:val="28"/>
          <w:szCs w:val="28"/>
        </w:rPr>
        <w:t>Centering prayer is participation in God’s f</w:t>
      </w:r>
      <w:r w:rsidRPr="004C4481">
        <w:rPr>
          <w:rFonts w:ascii="Garamond" w:hAnsi="Garamond"/>
          <w:sz w:val="28"/>
          <w:szCs w:val="28"/>
        </w:rPr>
        <w:t xml:space="preserve">irst language, which is </w:t>
      </w:r>
      <w:r w:rsidRPr="00C937E4">
        <w:rPr>
          <w:rFonts w:ascii="Garamond" w:hAnsi="Garamond"/>
          <w:i/>
          <w:sz w:val="28"/>
          <w:szCs w:val="28"/>
        </w:rPr>
        <w:t>silence</w:t>
      </w:r>
      <w:r>
        <w:rPr>
          <w:rFonts w:ascii="Garamond" w:hAnsi="Garamond"/>
          <w:sz w:val="28"/>
          <w:szCs w:val="28"/>
        </w:rPr>
        <w:t>.</w:t>
      </w:r>
    </w:p>
    <w:p w:rsidR="004B1611" w:rsidRPr="004C4481" w:rsidRDefault="004C4481" w:rsidP="004B1611">
      <w:pPr>
        <w:rPr>
          <w:rFonts w:ascii="Garamond" w:hAnsi="Garamond"/>
          <w:sz w:val="28"/>
          <w:szCs w:val="28"/>
        </w:rPr>
      </w:pPr>
      <w:r w:rsidRPr="004C4481">
        <w:rPr>
          <w:rFonts w:ascii="Garamond" w:hAnsi="Garamond"/>
          <w:sz w:val="28"/>
          <w:szCs w:val="28"/>
        </w:rPr>
        <w:t>*</w:t>
      </w:r>
      <w:r>
        <w:rPr>
          <w:rFonts w:ascii="Garamond" w:hAnsi="Garamond"/>
          <w:sz w:val="28"/>
          <w:szCs w:val="28"/>
        </w:rPr>
        <w:t>It seeks to move us</w:t>
      </w:r>
      <w:r w:rsidR="004B1611" w:rsidRPr="004C4481">
        <w:rPr>
          <w:rFonts w:ascii="Garamond" w:hAnsi="Garamond"/>
          <w:sz w:val="28"/>
          <w:szCs w:val="28"/>
        </w:rPr>
        <w:t xml:space="preserve"> from </w:t>
      </w:r>
      <w:r w:rsidR="00C937E4">
        <w:rPr>
          <w:rFonts w:ascii="Garamond" w:hAnsi="Garamond"/>
          <w:sz w:val="28"/>
          <w:szCs w:val="28"/>
        </w:rPr>
        <w:t xml:space="preserve">spoken </w:t>
      </w:r>
      <w:r w:rsidR="004B1611" w:rsidRPr="004C4481">
        <w:rPr>
          <w:rFonts w:ascii="Garamond" w:hAnsi="Garamond"/>
          <w:sz w:val="28"/>
          <w:szCs w:val="28"/>
        </w:rPr>
        <w:t xml:space="preserve">conversation to </w:t>
      </w:r>
      <w:r w:rsidR="00C937E4">
        <w:rPr>
          <w:rFonts w:ascii="Garamond" w:hAnsi="Garamond"/>
          <w:sz w:val="28"/>
          <w:szCs w:val="28"/>
        </w:rPr>
        <w:t xml:space="preserve">wordless </w:t>
      </w:r>
      <w:r w:rsidR="004B1611" w:rsidRPr="004C4481">
        <w:rPr>
          <w:rFonts w:ascii="Garamond" w:hAnsi="Garamond"/>
          <w:sz w:val="28"/>
          <w:szCs w:val="28"/>
        </w:rPr>
        <w:t>communion</w:t>
      </w:r>
      <w:r>
        <w:rPr>
          <w:rFonts w:ascii="Garamond" w:hAnsi="Garamond"/>
          <w:sz w:val="28"/>
          <w:szCs w:val="28"/>
        </w:rPr>
        <w:t xml:space="preserve"> with God.</w:t>
      </w:r>
    </w:p>
    <w:p w:rsidR="004B1611" w:rsidRPr="004C4481" w:rsidRDefault="004C4481" w:rsidP="004B1611">
      <w:pPr>
        <w:rPr>
          <w:rFonts w:ascii="Garamond" w:hAnsi="Garamond"/>
          <w:sz w:val="28"/>
          <w:szCs w:val="28"/>
        </w:rPr>
      </w:pPr>
      <w:r w:rsidRPr="004C4481">
        <w:rPr>
          <w:rFonts w:ascii="Garamond" w:hAnsi="Garamond"/>
          <w:sz w:val="28"/>
          <w:szCs w:val="28"/>
        </w:rPr>
        <w:t>*</w:t>
      </w:r>
      <w:r>
        <w:rPr>
          <w:rFonts w:ascii="Garamond" w:hAnsi="Garamond"/>
          <w:sz w:val="28"/>
          <w:szCs w:val="28"/>
        </w:rPr>
        <w:t>N</w:t>
      </w:r>
      <w:r w:rsidR="004B1611" w:rsidRPr="004C4481">
        <w:rPr>
          <w:rFonts w:ascii="Garamond" w:hAnsi="Garamond"/>
          <w:sz w:val="28"/>
          <w:szCs w:val="28"/>
        </w:rPr>
        <w:t>ot a repl</w:t>
      </w:r>
      <w:r>
        <w:rPr>
          <w:rFonts w:ascii="Garamond" w:hAnsi="Garamond"/>
          <w:sz w:val="28"/>
          <w:szCs w:val="28"/>
        </w:rPr>
        <w:t>acement for spoken prayer, but should</w:t>
      </w:r>
      <w:r w:rsidR="004B1611" w:rsidRPr="004C4481">
        <w:rPr>
          <w:rFonts w:ascii="Garamond" w:hAnsi="Garamond"/>
          <w:sz w:val="28"/>
          <w:szCs w:val="28"/>
        </w:rPr>
        <w:t xml:space="preserve"> deepen the prayer experience</w:t>
      </w:r>
      <w:r>
        <w:rPr>
          <w:rFonts w:ascii="Garamond" w:hAnsi="Garamond"/>
          <w:sz w:val="28"/>
          <w:szCs w:val="28"/>
        </w:rPr>
        <w:t>.</w:t>
      </w:r>
    </w:p>
    <w:p w:rsidR="004B1611" w:rsidRPr="004C4481" w:rsidRDefault="004C4481" w:rsidP="004B1611">
      <w:pPr>
        <w:rPr>
          <w:rFonts w:ascii="Garamond" w:hAnsi="Garamond"/>
          <w:sz w:val="28"/>
          <w:szCs w:val="28"/>
        </w:rPr>
      </w:pPr>
      <w:r w:rsidRPr="004C4481">
        <w:rPr>
          <w:rFonts w:ascii="Garamond" w:hAnsi="Garamond"/>
          <w:sz w:val="28"/>
          <w:szCs w:val="28"/>
        </w:rPr>
        <w:t>*</w:t>
      </w:r>
      <w:r>
        <w:rPr>
          <w:rFonts w:ascii="Garamond" w:hAnsi="Garamond"/>
          <w:sz w:val="28"/>
          <w:szCs w:val="28"/>
        </w:rPr>
        <w:t xml:space="preserve">We </w:t>
      </w:r>
      <w:r w:rsidRPr="004C4481">
        <w:rPr>
          <w:rFonts w:ascii="Garamond" w:hAnsi="Garamond"/>
          <w:i/>
          <w:sz w:val="28"/>
          <w:szCs w:val="28"/>
        </w:rPr>
        <w:t>c</w:t>
      </w:r>
      <w:r w:rsidR="004B1611" w:rsidRPr="004C4481">
        <w:rPr>
          <w:rFonts w:ascii="Garamond" w:hAnsi="Garamond"/>
          <w:i/>
          <w:sz w:val="28"/>
          <w:szCs w:val="28"/>
        </w:rPr>
        <w:t>onsent</w:t>
      </w:r>
      <w:r w:rsidR="004B1611" w:rsidRPr="004C4481">
        <w:rPr>
          <w:rFonts w:ascii="Garamond" w:hAnsi="Garamond"/>
          <w:sz w:val="28"/>
          <w:szCs w:val="28"/>
        </w:rPr>
        <w:t xml:space="preserve"> to God’s will; </w:t>
      </w:r>
      <w:r>
        <w:rPr>
          <w:rFonts w:ascii="Garamond" w:hAnsi="Garamond"/>
          <w:sz w:val="28"/>
          <w:szCs w:val="28"/>
        </w:rPr>
        <w:t xml:space="preserve">our </w:t>
      </w:r>
      <w:r w:rsidR="004B1611" w:rsidRPr="004C4481">
        <w:rPr>
          <w:rFonts w:ascii="Garamond" w:hAnsi="Garamond"/>
          <w:i/>
          <w:sz w:val="28"/>
          <w:szCs w:val="28"/>
        </w:rPr>
        <w:t>intent</w:t>
      </w:r>
      <w:r w:rsidR="004B1611" w:rsidRPr="004C4481">
        <w:rPr>
          <w:rFonts w:ascii="Garamond" w:hAnsi="Garamond"/>
          <w:sz w:val="28"/>
          <w:szCs w:val="28"/>
        </w:rPr>
        <w:t xml:space="preserve"> </w:t>
      </w:r>
      <w:r>
        <w:rPr>
          <w:rFonts w:ascii="Garamond" w:hAnsi="Garamond"/>
          <w:sz w:val="28"/>
          <w:szCs w:val="28"/>
        </w:rPr>
        <w:t xml:space="preserve">is solely </w:t>
      </w:r>
      <w:r w:rsidR="004B1611" w:rsidRPr="004C4481">
        <w:rPr>
          <w:rFonts w:ascii="Garamond" w:hAnsi="Garamond"/>
          <w:sz w:val="28"/>
          <w:szCs w:val="28"/>
        </w:rPr>
        <w:t>to be</w:t>
      </w:r>
      <w:r>
        <w:rPr>
          <w:rFonts w:ascii="Garamond" w:hAnsi="Garamond"/>
          <w:sz w:val="28"/>
          <w:szCs w:val="28"/>
        </w:rPr>
        <w:t xml:space="preserve"> in the</w:t>
      </w:r>
      <w:r w:rsidR="004B1611" w:rsidRPr="004C4481">
        <w:rPr>
          <w:rFonts w:ascii="Garamond" w:hAnsi="Garamond"/>
          <w:sz w:val="28"/>
          <w:szCs w:val="28"/>
        </w:rPr>
        <w:t xml:space="preserve"> presen</w:t>
      </w:r>
      <w:r>
        <w:rPr>
          <w:rFonts w:ascii="Garamond" w:hAnsi="Garamond"/>
          <w:sz w:val="28"/>
          <w:szCs w:val="28"/>
        </w:rPr>
        <w:t>ce</w:t>
      </w:r>
      <w:r w:rsidR="004B1611" w:rsidRPr="004C4481">
        <w:rPr>
          <w:rFonts w:ascii="Garamond" w:hAnsi="Garamond"/>
          <w:sz w:val="28"/>
          <w:szCs w:val="28"/>
        </w:rPr>
        <w:t xml:space="preserve"> </w:t>
      </w:r>
      <w:r>
        <w:rPr>
          <w:rFonts w:ascii="Garamond" w:hAnsi="Garamond"/>
          <w:sz w:val="28"/>
          <w:szCs w:val="28"/>
        </w:rPr>
        <w:t>of</w:t>
      </w:r>
      <w:r w:rsidR="004B1611" w:rsidRPr="004C4481">
        <w:rPr>
          <w:rFonts w:ascii="Garamond" w:hAnsi="Garamond"/>
          <w:sz w:val="28"/>
          <w:szCs w:val="28"/>
        </w:rPr>
        <w:t xml:space="preserve"> God; </w:t>
      </w:r>
      <w:r>
        <w:rPr>
          <w:rFonts w:ascii="Garamond" w:hAnsi="Garamond"/>
          <w:sz w:val="28"/>
          <w:szCs w:val="28"/>
        </w:rPr>
        <w:t xml:space="preserve">we </w:t>
      </w:r>
      <w:r w:rsidR="004B1611" w:rsidRPr="004C4481">
        <w:rPr>
          <w:rFonts w:ascii="Garamond" w:hAnsi="Garamond"/>
          <w:i/>
          <w:sz w:val="28"/>
          <w:szCs w:val="28"/>
        </w:rPr>
        <w:t xml:space="preserve">surrender </w:t>
      </w:r>
      <w:r w:rsidR="004B1611" w:rsidRPr="004C4481">
        <w:rPr>
          <w:rFonts w:ascii="Garamond" w:hAnsi="Garamond"/>
          <w:sz w:val="28"/>
          <w:szCs w:val="28"/>
        </w:rPr>
        <w:t>to what is</w:t>
      </w:r>
      <w:r>
        <w:rPr>
          <w:rFonts w:ascii="Garamond" w:hAnsi="Garamond"/>
          <w:sz w:val="28"/>
          <w:szCs w:val="28"/>
        </w:rPr>
        <w:t>.</w:t>
      </w:r>
    </w:p>
    <w:p w:rsidR="004B1611" w:rsidRPr="004C4481" w:rsidRDefault="004C4481" w:rsidP="004B1611">
      <w:pPr>
        <w:rPr>
          <w:rFonts w:ascii="Garamond" w:hAnsi="Garamond"/>
          <w:sz w:val="28"/>
          <w:szCs w:val="28"/>
        </w:rPr>
      </w:pPr>
      <w:r w:rsidRPr="004C4481">
        <w:rPr>
          <w:rFonts w:ascii="Garamond" w:hAnsi="Garamond"/>
          <w:sz w:val="28"/>
          <w:szCs w:val="28"/>
        </w:rPr>
        <w:t>*</w:t>
      </w:r>
      <w:r w:rsidR="004B1611" w:rsidRPr="004C4481">
        <w:rPr>
          <w:rFonts w:ascii="Garamond" w:hAnsi="Garamond"/>
          <w:sz w:val="28"/>
          <w:szCs w:val="28"/>
        </w:rPr>
        <w:t>Have no expectations, except to be in the presence of God</w:t>
      </w:r>
      <w:r>
        <w:rPr>
          <w:rFonts w:ascii="Garamond" w:hAnsi="Garamond"/>
          <w:sz w:val="28"/>
          <w:szCs w:val="28"/>
        </w:rPr>
        <w:t>. Do not expect answers, healings, revelations, or inspirations.</w:t>
      </w:r>
    </w:p>
    <w:p w:rsidR="004C4481" w:rsidRDefault="004C4481" w:rsidP="004B1611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*Thoughts will arise, but strive not to attach to them.</w:t>
      </w:r>
    </w:p>
    <w:p w:rsidR="00C937E4" w:rsidRDefault="00C937E4" w:rsidP="004B1611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*Be gentle, patient, and subtle, as if holding a sleeping baby.</w:t>
      </w:r>
    </w:p>
    <w:p w:rsidR="004C4481" w:rsidRPr="004C4481" w:rsidRDefault="004C4481" w:rsidP="004B1611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*Attempt to move your attention from your head into your heart.</w:t>
      </w:r>
    </w:p>
    <w:p w:rsidR="004B1611" w:rsidRPr="004C4481" w:rsidRDefault="004B1611" w:rsidP="004B1611">
      <w:pPr>
        <w:rPr>
          <w:rFonts w:ascii="Garamond" w:hAnsi="Garamond"/>
          <w:sz w:val="28"/>
          <w:szCs w:val="28"/>
        </w:rPr>
      </w:pPr>
    </w:p>
    <w:p w:rsidR="004B1611" w:rsidRPr="004C4481" w:rsidRDefault="004B1611" w:rsidP="004B1611">
      <w:pPr>
        <w:ind w:left="720"/>
        <w:rPr>
          <w:rFonts w:ascii="Garamond" w:hAnsi="Garamond"/>
          <w:sz w:val="28"/>
          <w:szCs w:val="28"/>
        </w:rPr>
      </w:pPr>
      <w:r w:rsidRPr="004C4481">
        <w:rPr>
          <w:rFonts w:ascii="Garamond" w:hAnsi="Garamond"/>
          <w:i/>
          <w:sz w:val="28"/>
          <w:szCs w:val="28"/>
        </w:rPr>
        <w:t xml:space="preserve">“…But when you pray, go to your inner room, close the door and pray to your Father in secret. And your Father, who sees in secret, will reward you.” </w:t>
      </w:r>
      <w:r w:rsidRPr="004C4481">
        <w:rPr>
          <w:rFonts w:ascii="Garamond" w:hAnsi="Garamond"/>
          <w:sz w:val="28"/>
          <w:szCs w:val="28"/>
        </w:rPr>
        <w:t>Matthew 6:6</w:t>
      </w:r>
    </w:p>
    <w:p w:rsidR="004B1611" w:rsidRPr="004C4481" w:rsidRDefault="004B1611" w:rsidP="004B1611">
      <w:pPr>
        <w:rPr>
          <w:rFonts w:ascii="Garamond" w:hAnsi="Garamond"/>
          <w:sz w:val="28"/>
          <w:szCs w:val="28"/>
        </w:rPr>
      </w:pPr>
    </w:p>
    <w:p w:rsidR="004B1611" w:rsidRPr="004C4481" w:rsidRDefault="004B1611" w:rsidP="004B1611">
      <w:pPr>
        <w:rPr>
          <w:rFonts w:ascii="Garamond" w:hAnsi="Garamond"/>
          <w:sz w:val="28"/>
          <w:szCs w:val="28"/>
        </w:rPr>
      </w:pPr>
      <w:r w:rsidRPr="004C4481">
        <w:rPr>
          <w:rFonts w:ascii="Garamond" w:hAnsi="Garamond"/>
          <w:b/>
          <w:sz w:val="28"/>
          <w:szCs w:val="28"/>
        </w:rPr>
        <w:t xml:space="preserve">Centering Prayer Guidelines </w:t>
      </w:r>
      <w:r w:rsidRPr="004C4481">
        <w:rPr>
          <w:rFonts w:ascii="Garamond" w:hAnsi="Garamond"/>
          <w:sz w:val="28"/>
          <w:szCs w:val="28"/>
        </w:rPr>
        <w:t>(Fr. Thomas Keating)</w:t>
      </w:r>
    </w:p>
    <w:p w:rsidR="004B1611" w:rsidRPr="004C4481" w:rsidRDefault="004B1611" w:rsidP="004B1611">
      <w:pPr>
        <w:pStyle w:val="ListParagraph"/>
        <w:numPr>
          <w:ilvl w:val="0"/>
          <w:numId w:val="1"/>
        </w:numPr>
        <w:rPr>
          <w:rFonts w:ascii="Garamond" w:hAnsi="Garamond"/>
          <w:sz w:val="28"/>
          <w:szCs w:val="28"/>
        </w:rPr>
      </w:pPr>
      <w:r w:rsidRPr="004C4481">
        <w:rPr>
          <w:rFonts w:ascii="Garamond" w:hAnsi="Garamond"/>
          <w:sz w:val="28"/>
          <w:szCs w:val="28"/>
        </w:rPr>
        <w:t>Choose a “sacred word” as the symbol of your intention to consent to God’s presence and action within.</w:t>
      </w:r>
      <w:r w:rsidR="00C937E4">
        <w:rPr>
          <w:rFonts w:ascii="Garamond" w:hAnsi="Garamond"/>
          <w:sz w:val="28"/>
          <w:szCs w:val="28"/>
        </w:rPr>
        <w:t xml:space="preserve"> </w:t>
      </w:r>
    </w:p>
    <w:p w:rsidR="004B1611" w:rsidRPr="004C4481" w:rsidRDefault="004B1611" w:rsidP="004B1611">
      <w:pPr>
        <w:pStyle w:val="ListParagraph"/>
        <w:numPr>
          <w:ilvl w:val="0"/>
          <w:numId w:val="1"/>
        </w:numPr>
        <w:rPr>
          <w:rFonts w:ascii="Garamond" w:hAnsi="Garamond"/>
          <w:sz w:val="28"/>
          <w:szCs w:val="28"/>
        </w:rPr>
      </w:pPr>
      <w:r w:rsidRPr="004C4481">
        <w:rPr>
          <w:rFonts w:ascii="Garamond" w:hAnsi="Garamond"/>
          <w:sz w:val="28"/>
          <w:szCs w:val="28"/>
        </w:rPr>
        <w:t>Sitting comfortably and with eyes closed, settle briefly and silently introduce the sacred word as the symbol of your consent to God’s presence and action within.</w:t>
      </w:r>
    </w:p>
    <w:p w:rsidR="004B1611" w:rsidRPr="004C4481" w:rsidRDefault="004B1611" w:rsidP="004B1611">
      <w:pPr>
        <w:pStyle w:val="ListParagraph"/>
        <w:numPr>
          <w:ilvl w:val="0"/>
          <w:numId w:val="1"/>
        </w:numPr>
        <w:rPr>
          <w:rFonts w:ascii="Garamond" w:hAnsi="Garamond"/>
          <w:sz w:val="28"/>
          <w:szCs w:val="28"/>
        </w:rPr>
      </w:pPr>
      <w:r w:rsidRPr="004C4481">
        <w:rPr>
          <w:rFonts w:ascii="Garamond" w:hAnsi="Garamond"/>
          <w:sz w:val="28"/>
          <w:szCs w:val="28"/>
        </w:rPr>
        <w:t xml:space="preserve">When engaged with your thoughts, return </w:t>
      </w:r>
      <w:proofErr w:type="gramStart"/>
      <w:r w:rsidRPr="004C4481">
        <w:rPr>
          <w:rFonts w:ascii="Garamond" w:hAnsi="Garamond"/>
          <w:sz w:val="28"/>
          <w:szCs w:val="28"/>
        </w:rPr>
        <w:t>ever-so-gently</w:t>
      </w:r>
      <w:proofErr w:type="gramEnd"/>
      <w:r w:rsidRPr="004C4481">
        <w:rPr>
          <w:rFonts w:ascii="Garamond" w:hAnsi="Garamond"/>
          <w:sz w:val="28"/>
          <w:szCs w:val="28"/>
        </w:rPr>
        <w:t xml:space="preserve"> to the sacred word.</w:t>
      </w:r>
    </w:p>
    <w:p w:rsidR="004B1611" w:rsidRDefault="004B1611" w:rsidP="004B1611">
      <w:pPr>
        <w:pStyle w:val="ListParagraph"/>
        <w:numPr>
          <w:ilvl w:val="0"/>
          <w:numId w:val="1"/>
        </w:numPr>
        <w:rPr>
          <w:rFonts w:ascii="Garamond" w:hAnsi="Garamond"/>
          <w:sz w:val="28"/>
          <w:szCs w:val="28"/>
        </w:rPr>
      </w:pPr>
      <w:r w:rsidRPr="004C4481">
        <w:rPr>
          <w:rFonts w:ascii="Garamond" w:hAnsi="Garamond"/>
          <w:sz w:val="28"/>
          <w:szCs w:val="28"/>
        </w:rPr>
        <w:t>At the end of the prayer period, remain in silence with eyes closed for a couple of minutes.</w:t>
      </w:r>
    </w:p>
    <w:p w:rsidR="004C4481" w:rsidRDefault="004C4481" w:rsidP="004C4481">
      <w:pPr>
        <w:rPr>
          <w:rFonts w:ascii="Garamond" w:hAnsi="Garamond"/>
          <w:sz w:val="28"/>
          <w:szCs w:val="28"/>
        </w:rPr>
      </w:pPr>
    </w:p>
    <w:p w:rsidR="004C4481" w:rsidRDefault="004C4481" w:rsidP="004C4481">
      <w:pPr>
        <w:rPr>
          <w:rFonts w:ascii="Garamond" w:hAnsi="Garamond"/>
          <w:i/>
          <w:sz w:val="28"/>
          <w:szCs w:val="28"/>
        </w:rPr>
      </w:pPr>
      <w:r>
        <w:rPr>
          <w:rFonts w:ascii="Garamond" w:hAnsi="Garamond"/>
          <w:i/>
          <w:sz w:val="28"/>
          <w:szCs w:val="28"/>
        </w:rPr>
        <w:t>*If you become too physically or emotionally uncomfortable during the prayer, quietly open your eyes. Gently stretch or walk around if necessary.</w:t>
      </w:r>
    </w:p>
    <w:p w:rsidR="004C4481" w:rsidRDefault="004C4481" w:rsidP="004C4481">
      <w:pPr>
        <w:rPr>
          <w:rFonts w:ascii="Garamond" w:hAnsi="Garamond"/>
          <w:i/>
          <w:sz w:val="28"/>
          <w:szCs w:val="28"/>
        </w:rPr>
      </w:pPr>
    </w:p>
    <w:p w:rsidR="004C4481" w:rsidRDefault="00941059" w:rsidP="004C4481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b/>
          <w:sz w:val="28"/>
          <w:szCs w:val="28"/>
        </w:rPr>
        <w:t>A word about the Sacred Word</w:t>
      </w:r>
    </w:p>
    <w:p w:rsidR="004C4481" w:rsidRDefault="004C4481" w:rsidP="004C4481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The sacred word is a </w:t>
      </w:r>
      <w:r>
        <w:rPr>
          <w:rFonts w:ascii="Garamond" w:hAnsi="Garamond"/>
          <w:i/>
          <w:sz w:val="28"/>
          <w:szCs w:val="28"/>
        </w:rPr>
        <w:t>symbol</w:t>
      </w:r>
      <w:r>
        <w:rPr>
          <w:rFonts w:ascii="Garamond" w:hAnsi="Garamond"/>
          <w:sz w:val="28"/>
          <w:szCs w:val="28"/>
        </w:rPr>
        <w:t xml:space="preserve"> of our intent to consent.</w:t>
      </w:r>
      <w:r w:rsidR="00C937E4">
        <w:rPr>
          <w:rFonts w:ascii="Garamond" w:hAnsi="Garamond"/>
          <w:sz w:val="28"/>
          <w:szCs w:val="28"/>
        </w:rPr>
        <w:t xml:space="preserve"> (The word itself is not sacred – our intent is.)</w:t>
      </w:r>
      <w:r>
        <w:rPr>
          <w:rFonts w:ascii="Garamond" w:hAnsi="Garamond"/>
          <w:sz w:val="28"/>
          <w:szCs w:val="28"/>
        </w:rPr>
        <w:t xml:space="preserve"> It should be no more than one or two syllables. Some possible examples include</w:t>
      </w:r>
      <w:r w:rsidR="008F5BD9">
        <w:rPr>
          <w:rFonts w:ascii="Garamond" w:hAnsi="Garamond"/>
          <w:sz w:val="28"/>
          <w:szCs w:val="28"/>
        </w:rPr>
        <w:t xml:space="preserve"> God, Jesus, Abba, Father, Mother, Mary, Amen, Love, Peace, Listen, Mercy, Let Go, Be Still, Silence, Stillness, Faith, </w:t>
      </w:r>
      <w:proofErr w:type="gramStart"/>
      <w:r w:rsidR="008F5BD9">
        <w:rPr>
          <w:rFonts w:ascii="Garamond" w:hAnsi="Garamond"/>
          <w:sz w:val="28"/>
          <w:szCs w:val="28"/>
        </w:rPr>
        <w:t>Trust</w:t>
      </w:r>
      <w:proofErr w:type="gramEnd"/>
      <w:r w:rsidR="008F5BD9">
        <w:rPr>
          <w:rFonts w:ascii="Garamond" w:hAnsi="Garamond"/>
          <w:sz w:val="28"/>
          <w:szCs w:val="28"/>
        </w:rPr>
        <w:t>. Stick with the same word throughout one prayer session.</w:t>
      </w:r>
    </w:p>
    <w:p w:rsidR="004C4481" w:rsidRPr="004C4481" w:rsidRDefault="004C4481" w:rsidP="004C4481">
      <w:pPr>
        <w:rPr>
          <w:rFonts w:ascii="Garamond" w:hAnsi="Garamond"/>
          <w:sz w:val="28"/>
          <w:szCs w:val="28"/>
        </w:rPr>
      </w:pPr>
    </w:p>
    <w:p w:rsidR="00941059" w:rsidRPr="00941059" w:rsidRDefault="00941059" w:rsidP="004C4481">
      <w:pPr>
        <w:rPr>
          <w:rFonts w:ascii="Garamond" w:hAnsi="Garamond"/>
          <w:b/>
          <w:sz w:val="28"/>
          <w:szCs w:val="28"/>
        </w:rPr>
      </w:pPr>
      <w:r>
        <w:rPr>
          <w:rFonts w:ascii="Garamond" w:hAnsi="Garamond"/>
          <w:b/>
          <w:sz w:val="28"/>
          <w:szCs w:val="28"/>
        </w:rPr>
        <w:t>Centering Prayer Practice</w:t>
      </w:r>
    </w:p>
    <w:p w:rsidR="004C4481" w:rsidRPr="004C4481" w:rsidRDefault="004C4481" w:rsidP="004C4481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*The recommendation is for two, 20 minute centering prayer sessions daily.</w:t>
      </w:r>
    </w:p>
    <w:p w:rsidR="004C4481" w:rsidRDefault="004C4481" w:rsidP="004C4481">
      <w:pPr>
        <w:rPr>
          <w:rFonts w:ascii="Garamond" w:hAnsi="Garamond"/>
          <w:sz w:val="28"/>
          <w:szCs w:val="28"/>
        </w:rPr>
      </w:pPr>
      <w:r w:rsidRPr="004C4481">
        <w:rPr>
          <w:rFonts w:ascii="Garamond" w:hAnsi="Garamond"/>
          <w:sz w:val="28"/>
          <w:szCs w:val="28"/>
        </w:rPr>
        <w:t xml:space="preserve">*The benefits of Centering Prayer </w:t>
      </w:r>
      <w:proofErr w:type="gramStart"/>
      <w:r w:rsidRPr="004C4481">
        <w:rPr>
          <w:rFonts w:ascii="Garamond" w:hAnsi="Garamond"/>
          <w:sz w:val="28"/>
          <w:szCs w:val="28"/>
        </w:rPr>
        <w:t>are not usually experienced</w:t>
      </w:r>
      <w:proofErr w:type="gramEnd"/>
      <w:r w:rsidRPr="004C4481">
        <w:rPr>
          <w:rFonts w:ascii="Garamond" w:hAnsi="Garamond"/>
          <w:sz w:val="28"/>
          <w:szCs w:val="28"/>
        </w:rPr>
        <w:t xml:space="preserve"> during the prayer itself but in our daily life following a commitment to its regular practice.</w:t>
      </w:r>
    </w:p>
    <w:p w:rsidR="004C4481" w:rsidRDefault="004C4481" w:rsidP="004C4481">
      <w:pPr>
        <w:rPr>
          <w:rFonts w:ascii="Garamond" w:hAnsi="Garamond"/>
          <w:sz w:val="28"/>
          <w:szCs w:val="28"/>
        </w:rPr>
      </w:pPr>
    </w:p>
    <w:p w:rsidR="00941059" w:rsidRDefault="00941059" w:rsidP="004C4481">
      <w:pPr>
        <w:rPr>
          <w:rFonts w:ascii="Garamond" w:hAnsi="Garamond"/>
          <w:b/>
          <w:sz w:val="28"/>
          <w:szCs w:val="28"/>
        </w:rPr>
      </w:pPr>
      <w:r>
        <w:rPr>
          <w:rFonts w:ascii="Garamond" w:hAnsi="Garamond"/>
          <w:b/>
          <w:sz w:val="28"/>
          <w:szCs w:val="28"/>
        </w:rPr>
        <w:lastRenderedPageBreak/>
        <w:br/>
        <w:t>Resources</w:t>
      </w:r>
    </w:p>
    <w:p w:rsidR="00941059" w:rsidRDefault="00941059" w:rsidP="004C4481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ab/>
      </w:r>
      <w:hyperlink r:id="rId8" w:history="1">
        <w:r w:rsidRPr="0011358D">
          <w:rPr>
            <w:rStyle w:val="Hyperlink"/>
            <w:rFonts w:ascii="Garamond" w:hAnsi="Garamond"/>
            <w:sz w:val="28"/>
            <w:szCs w:val="28"/>
          </w:rPr>
          <w:t>www.contemplativeoutreach.com</w:t>
        </w:r>
      </w:hyperlink>
    </w:p>
    <w:p w:rsidR="00941059" w:rsidRDefault="00941059" w:rsidP="004C4481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ab/>
      </w:r>
      <w:proofErr w:type="gramStart"/>
      <w:r>
        <w:rPr>
          <w:rFonts w:ascii="Garamond" w:hAnsi="Garamond"/>
          <w:sz w:val="28"/>
          <w:szCs w:val="28"/>
          <w:u w:val="single"/>
        </w:rPr>
        <w:t>Centering Prayer</w:t>
      </w:r>
      <w:r w:rsidRPr="00941059">
        <w:rPr>
          <w:rFonts w:ascii="Garamond" w:hAnsi="Garamond"/>
          <w:sz w:val="28"/>
          <w:szCs w:val="28"/>
          <w:u w:val="single"/>
        </w:rPr>
        <w:t>, a 40 Day Practice</w:t>
      </w:r>
      <w:r>
        <w:rPr>
          <w:rFonts w:ascii="Garamond" w:hAnsi="Garamond"/>
          <w:sz w:val="28"/>
          <w:szCs w:val="28"/>
        </w:rPr>
        <w:t>.</w:t>
      </w:r>
      <w:proofErr w:type="gramEnd"/>
      <w:r>
        <w:rPr>
          <w:rFonts w:ascii="Garamond" w:hAnsi="Garamond"/>
          <w:sz w:val="28"/>
          <w:szCs w:val="28"/>
        </w:rPr>
        <w:t xml:space="preserve"> </w:t>
      </w:r>
      <w:proofErr w:type="gramStart"/>
      <w:r>
        <w:rPr>
          <w:rFonts w:ascii="Garamond" w:hAnsi="Garamond"/>
          <w:sz w:val="28"/>
          <w:szCs w:val="28"/>
        </w:rPr>
        <w:t>Contemplative Outreach.</w:t>
      </w:r>
      <w:proofErr w:type="gramEnd"/>
    </w:p>
    <w:p w:rsidR="00941059" w:rsidRDefault="00941059" w:rsidP="004C4481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ab/>
      </w:r>
      <w:hyperlink r:id="rId9" w:history="1">
        <w:r w:rsidRPr="0011358D">
          <w:rPr>
            <w:rStyle w:val="Hyperlink"/>
            <w:rFonts w:ascii="Garamond" w:hAnsi="Garamond"/>
            <w:sz w:val="28"/>
            <w:szCs w:val="28"/>
          </w:rPr>
          <w:t>www.Gravitycenter.com</w:t>
        </w:r>
      </w:hyperlink>
    </w:p>
    <w:p w:rsidR="00941059" w:rsidRDefault="00486296" w:rsidP="004C4481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ab/>
        <w:t xml:space="preserve">Thomas Keating, </w:t>
      </w:r>
      <w:r>
        <w:rPr>
          <w:rFonts w:ascii="Garamond" w:hAnsi="Garamond"/>
          <w:sz w:val="28"/>
          <w:szCs w:val="28"/>
          <w:u w:val="single"/>
        </w:rPr>
        <w:t>Intimacy with God</w:t>
      </w:r>
      <w:r>
        <w:rPr>
          <w:rFonts w:ascii="Garamond" w:hAnsi="Garamond"/>
          <w:sz w:val="28"/>
          <w:szCs w:val="28"/>
        </w:rPr>
        <w:t xml:space="preserve">. </w:t>
      </w:r>
      <w:proofErr w:type="gramStart"/>
      <w:r>
        <w:rPr>
          <w:rFonts w:ascii="Garamond" w:hAnsi="Garamond"/>
          <w:sz w:val="28"/>
          <w:szCs w:val="28"/>
        </w:rPr>
        <w:t>Crossroad Publishing.</w:t>
      </w:r>
      <w:proofErr w:type="gramEnd"/>
      <w:r>
        <w:rPr>
          <w:rFonts w:ascii="Garamond" w:hAnsi="Garamond"/>
          <w:sz w:val="28"/>
          <w:szCs w:val="28"/>
        </w:rPr>
        <w:t xml:space="preserve"> 2015.</w:t>
      </w:r>
    </w:p>
    <w:p w:rsidR="00486296" w:rsidRPr="00486296" w:rsidRDefault="00486296" w:rsidP="004C4481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ab/>
      </w:r>
      <w:proofErr w:type="gramStart"/>
      <w:r>
        <w:rPr>
          <w:rFonts w:ascii="Garamond" w:hAnsi="Garamond"/>
          <w:sz w:val="28"/>
          <w:szCs w:val="28"/>
        </w:rPr>
        <w:t xml:space="preserve">Cynthia Bourgeault, </w:t>
      </w:r>
      <w:r>
        <w:rPr>
          <w:rFonts w:ascii="Garamond" w:hAnsi="Garamond"/>
          <w:sz w:val="28"/>
          <w:szCs w:val="28"/>
          <w:u w:val="single"/>
        </w:rPr>
        <w:t>Centering Prayer and Inner Awakening</w:t>
      </w:r>
      <w:r>
        <w:rPr>
          <w:rFonts w:ascii="Garamond" w:hAnsi="Garamond"/>
          <w:sz w:val="28"/>
          <w:szCs w:val="28"/>
        </w:rPr>
        <w:t>.</w:t>
      </w:r>
      <w:proofErr w:type="gramEnd"/>
      <w:r>
        <w:rPr>
          <w:rFonts w:ascii="Garamond" w:hAnsi="Garamond"/>
          <w:sz w:val="28"/>
          <w:szCs w:val="28"/>
        </w:rPr>
        <w:t xml:space="preserve"> Cowley. 2004.</w:t>
      </w:r>
    </w:p>
    <w:sectPr w:rsidR="00486296" w:rsidRPr="00486296" w:rsidSect="0094105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172BCF"/>
    <w:multiLevelType w:val="hybridMultilevel"/>
    <w:tmpl w:val="875427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611"/>
    <w:rsid w:val="00085B93"/>
    <w:rsid w:val="00486296"/>
    <w:rsid w:val="004B1611"/>
    <w:rsid w:val="004C4481"/>
    <w:rsid w:val="008F5BD9"/>
    <w:rsid w:val="00941059"/>
    <w:rsid w:val="00B506F1"/>
    <w:rsid w:val="00C93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161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4105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5B9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5B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161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4105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5B9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5B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templativeoutreach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Gravitycente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1CCE6E-18C2-4044-A8AA-270AD0A7E1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370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</dc:creator>
  <cp:lastModifiedBy>Greg</cp:lastModifiedBy>
  <cp:revision>4</cp:revision>
  <dcterms:created xsi:type="dcterms:W3CDTF">2018-11-14T22:28:00Z</dcterms:created>
  <dcterms:modified xsi:type="dcterms:W3CDTF">2019-05-22T13:56:00Z</dcterms:modified>
</cp:coreProperties>
</file>